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78EE5" w14:textId="7E406FD7" w:rsidR="003716B0" w:rsidRDefault="003716B0" w:rsidP="00A40CB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mbria-Bold" w:hAnsi="Cambria-Bold" w:cs="Cambria-Bold"/>
          <w:b/>
          <w:bCs/>
          <w:color w:val="000000"/>
        </w:rPr>
      </w:pPr>
    </w:p>
    <w:p w14:paraId="24918D7F" w14:textId="77777777" w:rsidR="003716B0" w:rsidRDefault="003716B0" w:rsidP="00A40CB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mbria-Bold" w:hAnsi="Cambria-Bold" w:cs="Cambria-Bold"/>
          <w:b/>
          <w:bCs/>
          <w:color w:val="000000"/>
        </w:rPr>
      </w:pPr>
    </w:p>
    <w:p w14:paraId="3623A609" w14:textId="609BB00F" w:rsidR="00A40CB0" w:rsidRPr="001F4383" w:rsidRDefault="001F4383" w:rsidP="005D76DF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mbria-Bold" w:hAnsi="Cambria-Bold" w:cs="Cambria-Bold"/>
          <w:b/>
          <w:bCs/>
          <w:color w:val="000000"/>
        </w:rPr>
      </w:pPr>
      <w:bookmarkStart w:id="0" w:name="_GoBack"/>
      <w:bookmarkEnd w:id="0"/>
      <w:r>
        <w:rPr>
          <w:rFonts w:ascii="Cambria-Bold" w:hAnsi="Cambria-Bold" w:cs="Cambria-Bold"/>
          <w:b/>
          <w:bCs/>
          <w:color w:val="000000"/>
        </w:rPr>
        <w:t>R</w:t>
      </w:r>
      <w:r w:rsidRPr="001F4383">
        <w:rPr>
          <w:rFonts w:ascii="Cambria-Bold" w:hAnsi="Cambria-Bold" w:cs="Cambria-Bold"/>
          <w:b/>
          <w:bCs/>
          <w:color w:val="000000"/>
        </w:rPr>
        <w:t xml:space="preserve">embrandt </w:t>
      </w:r>
      <w:r>
        <w:rPr>
          <w:rFonts w:ascii="Cambria-Bold" w:hAnsi="Cambria-Bold" w:cs="Cambria-Bold"/>
          <w:b/>
          <w:bCs/>
          <w:color w:val="000000"/>
        </w:rPr>
        <w:t>E</w:t>
      </w:r>
      <w:r w:rsidRPr="001F4383">
        <w:rPr>
          <w:rFonts w:ascii="Cambria-Bold" w:hAnsi="Cambria-Bold" w:cs="Cambria-Bold"/>
          <w:b/>
          <w:bCs/>
          <w:color w:val="000000"/>
        </w:rPr>
        <w:t xml:space="preserve">tchings from </w:t>
      </w:r>
      <w:r w:rsidR="00EF590C">
        <w:rPr>
          <w:rFonts w:ascii="Cambria-Bold" w:hAnsi="Cambria-Bold" w:cs="Cambria-Bold"/>
          <w:b/>
          <w:bCs/>
          <w:color w:val="000000"/>
        </w:rPr>
        <w:t>Major</w:t>
      </w:r>
      <w:r>
        <w:rPr>
          <w:rFonts w:ascii="Cambria-Bold" w:hAnsi="Cambria-Bold" w:cs="Cambria-Bold"/>
          <w:b/>
          <w:bCs/>
          <w:color w:val="000000"/>
        </w:rPr>
        <w:t xml:space="preserve"> A</w:t>
      </w:r>
      <w:r w:rsidRPr="001F4383">
        <w:rPr>
          <w:rFonts w:ascii="Cambria-Bold" w:hAnsi="Cambria-Bold" w:cs="Cambria-Bold"/>
          <w:b/>
          <w:bCs/>
          <w:color w:val="000000"/>
        </w:rPr>
        <w:t xml:space="preserve">cademic </w:t>
      </w:r>
      <w:r>
        <w:rPr>
          <w:rFonts w:ascii="Cambria-Bold" w:hAnsi="Cambria-Bold" w:cs="Cambria-Bold"/>
          <w:b/>
          <w:bCs/>
          <w:color w:val="000000"/>
        </w:rPr>
        <w:t>M</w:t>
      </w:r>
      <w:r w:rsidRPr="001F4383">
        <w:rPr>
          <w:rFonts w:ascii="Cambria-Bold" w:hAnsi="Cambria-Bold" w:cs="Cambria-Bold"/>
          <w:b/>
          <w:bCs/>
          <w:color w:val="000000"/>
        </w:rPr>
        <w:t xml:space="preserve">useums </w:t>
      </w:r>
      <w:r>
        <w:rPr>
          <w:rFonts w:ascii="Cambria-Bold" w:hAnsi="Cambria-Bold" w:cs="Cambria-Bold"/>
          <w:b/>
          <w:bCs/>
          <w:color w:val="000000"/>
        </w:rPr>
        <w:t>B</w:t>
      </w:r>
      <w:r w:rsidRPr="001F4383">
        <w:rPr>
          <w:rFonts w:ascii="Cambria-Bold" w:hAnsi="Cambria-Bold" w:cs="Cambria-Bold"/>
          <w:b/>
          <w:bCs/>
          <w:color w:val="000000"/>
        </w:rPr>
        <w:t xml:space="preserve">rought </w:t>
      </w:r>
      <w:r>
        <w:rPr>
          <w:rFonts w:ascii="Cambria-Bold" w:hAnsi="Cambria-Bold" w:cs="Cambria-Bold"/>
          <w:b/>
          <w:bCs/>
          <w:color w:val="000000"/>
        </w:rPr>
        <w:t>T</w:t>
      </w:r>
      <w:r w:rsidRPr="001F4383">
        <w:rPr>
          <w:rFonts w:ascii="Cambria-Bold" w:hAnsi="Cambria-Bold" w:cs="Cambria-Bold"/>
          <w:b/>
          <w:bCs/>
          <w:color w:val="000000"/>
        </w:rPr>
        <w:t xml:space="preserve">ogether in </w:t>
      </w:r>
      <w:r>
        <w:rPr>
          <w:rFonts w:ascii="Cambria-Bold" w:hAnsi="Cambria-Bold" w:cs="Cambria-Bold"/>
          <w:b/>
          <w:bCs/>
          <w:color w:val="000000"/>
        </w:rPr>
        <w:t>E</w:t>
      </w:r>
      <w:r w:rsidRPr="001F4383">
        <w:rPr>
          <w:rFonts w:ascii="Cambria-Bold" w:hAnsi="Cambria-Bold" w:cs="Cambria-Bold"/>
          <w:b/>
          <w:bCs/>
          <w:color w:val="000000"/>
        </w:rPr>
        <w:t xml:space="preserve">xhibition at </w:t>
      </w:r>
      <w:r>
        <w:rPr>
          <w:rFonts w:ascii="Cambria-Bold" w:hAnsi="Cambria-Bold" w:cs="Cambria-Bold"/>
          <w:b/>
          <w:bCs/>
          <w:color w:val="000000"/>
        </w:rPr>
        <w:t>O</w:t>
      </w:r>
      <w:r w:rsidRPr="001F4383">
        <w:rPr>
          <w:rFonts w:ascii="Cambria-Bold" w:hAnsi="Cambria-Bold" w:cs="Cambria-Bold"/>
          <w:b/>
          <w:bCs/>
          <w:color w:val="000000"/>
        </w:rPr>
        <w:t xml:space="preserve">berlin’s </w:t>
      </w:r>
      <w:r>
        <w:rPr>
          <w:rFonts w:ascii="Cambria-Bold" w:hAnsi="Cambria-Bold" w:cs="Cambria-Bold"/>
          <w:b/>
          <w:bCs/>
          <w:color w:val="000000"/>
        </w:rPr>
        <w:t>A</w:t>
      </w:r>
      <w:r w:rsidRPr="001F4383">
        <w:rPr>
          <w:rFonts w:ascii="Cambria-Bold" w:hAnsi="Cambria-Bold" w:cs="Cambria-Bold"/>
          <w:b/>
          <w:bCs/>
          <w:color w:val="000000"/>
        </w:rPr>
        <w:t xml:space="preserve">llen </w:t>
      </w:r>
      <w:r>
        <w:rPr>
          <w:rFonts w:ascii="Cambria-Bold" w:hAnsi="Cambria-Bold" w:cs="Cambria-Bold"/>
          <w:b/>
          <w:bCs/>
          <w:color w:val="000000"/>
        </w:rPr>
        <w:t>M</w:t>
      </w:r>
      <w:r w:rsidRPr="001F4383">
        <w:rPr>
          <w:rFonts w:ascii="Cambria-Bold" w:hAnsi="Cambria-Bold" w:cs="Cambria-Bold"/>
          <w:b/>
          <w:bCs/>
          <w:color w:val="000000"/>
        </w:rPr>
        <w:t xml:space="preserve">emorial </w:t>
      </w:r>
      <w:r>
        <w:rPr>
          <w:rFonts w:ascii="Cambria-Bold" w:hAnsi="Cambria-Bold" w:cs="Cambria-Bold"/>
          <w:b/>
          <w:bCs/>
          <w:color w:val="000000"/>
        </w:rPr>
        <w:t>A</w:t>
      </w:r>
      <w:r w:rsidRPr="001F4383">
        <w:rPr>
          <w:rFonts w:ascii="Cambria-Bold" w:hAnsi="Cambria-Bold" w:cs="Cambria-Bold"/>
          <w:b/>
          <w:bCs/>
          <w:color w:val="000000"/>
        </w:rPr>
        <w:t xml:space="preserve">rt </w:t>
      </w:r>
      <w:r>
        <w:rPr>
          <w:rFonts w:ascii="Cambria-Bold" w:hAnsi="Cambria-Bold" w:cs="Cambria-Bold"/>
          <w:b/>
          <w:bCs/>
          <w:color w:val="000000"/>
        </w:rPr>
        <w:t>M</w:t>
      </w:r>
      <w:r w:rsidRPr="001F4383">
        <w:rPr>
          <w:rFonts w:ascii="Cambria-Bold" w:hAnsi="Cambria-Bold" w:cs="Cambria-Bold"/>
          <w:b/>
          <w:bCs/>
          <w:color w:val="000000"/>
        </w:rPr>
        <w:t>useum</w:t>
      </w:r>
    </w:p>
    <w:p w14:paraId="10A58289" w14:textId="77777777" w:rsidR="00A40CB0" w:rsidRPr="00A40CB0" w:rsidRDefault="00A40CB0" w:rsidP="005D76DF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mbria-Bold" w:hAnsi="Cambria-Bold" w:cs="Cambria-Bold"/>
          <w:b/>
          <w:bCs/>
          <w:color w:val="222222"/>
        </w:rPr>
      </w:pPr>
    </w:p>
    <w:p w14:paraId="540888A3" w14:textId="40B169A9" w:rsidR="002231A5" w:rsidRDefault="006873D0" w:rsidP="006873D0">
      <w:pPr>
        <w:shd w:val="clear" w:color="auto" w:fill="FFFFFF"/>
        <w:spacing w:line="288" w:lineRule="auto"/>
        <w:rPr>
          <w:rFonts w:ascii="Cambria" w:hAnsi="Cambria"/>
          <w:spacing w:val="-1"/>
        </w:rPr>
      </w:pPr>
      <w:r w:rsidRPr="006873D0">
        <w:rPr>
          <w:rFonts w:ascii="Cambria" w:hAnsi="Cambria"/>
          <w:spacing w:val="-1"/>
        </w:rPr>
        <w:t>Etchings by Rembrandt</w:t>
      </w:r>
      <w:r w:rsidR="009A280B">
        <w:rPr>
          <w:rFonts w:ascii="Cambria" w:hAnsi="Cambria"/>
          <w:spacing w:val="-1"/>
        </w:rPr>
        <w:t xml:space="preserve"> </w:t>
      </w:r>
      <w:r w:rsidR="00C9118D">
        <w:rPr>
          <w:rFonts w:ascii="Cambria" w:hAnsi="Cambria"/>
          <w:spacing w:val="-1"/>
        </w:rPr>
        <w:t xml:space="preserve">figure prominently in the collections of </w:t>
      </w:r>
      <w:r w:rsidR="00F75F4F">
        <w:rPr>
          <w:rFonts w:ascii="Cambria" w:hAnsi="Cambria"/>
          <w:spacing w:val="-1"/>
        </w:rPr>
        <w:t xml:space="preserve">many </w:t>
      </w:r>
      <w:r w:rsidR="00C9118D">
        <w:rPr>
          <w:rFonts w:ascii="Cambria" w:hAnsi="Cambria"/>
          <w:spacing w:val="-1"/>
        </w:rPr>
        <w:t>American academic museums</w:t>
      </w:r>
      <w:r w:rsidR="009A280B">
        <w:rPr>
          <w:rFonts w:ascii="Cambria" w:hAnsi="Cambria"/>
          <w:spacing w:val="-1"/>
        </w:rPr>
        <w:t xml:space="preserve">, in part because </w:t>
      </w:r>
      <w:r w:rsidR="00C9118D">
        <w:rPr>
          <w:rFonts w:ascii="Cambria" w:hAnsi="Cambria"/>
          <w:spacing w:val="-1"/>
        </w:rPr>
        <w:t>they reward</w:t>
      </w:r>
      <w:r w:rsidR="009A280B">
        <w:rPr>
          <w:rFonts w:ascii="Cambria" w:hAnsi="Cambria"/>
          <w:spacing w:val="-1"/>
        </w:rPr>
        <w:t xml:space="preserve"> </w:t>
      </w:r>
      <w:r w:rsidR="00C9118D">
        <w:rPr>
          <w:rFonts w:ascii="Cambria" w:hAnsi="Cambria"/>
          <w:spacing w:val="-1"/>
        </w:rPr>
        <w:t>close</w:t>
      </w:r>
      <w:r w:rsidR="00F91D97">
        <w:rPr>
          <w:rFonts w:ascii="Cambria" w:hAnsi="Cambria"/>
          <w:spacing w:val="-1"/>
        </w:rPr>
        <w:t xml:space="preserve"> </w:t>
      </w:r>
      <w:r w:rsidR="00C9118D">
        <w:rPr>
          <w:rFonts w:ascii="Cambria" w:hAnsi="Cambria"/>
          <w:spacing w:val="-1"/>
        </w:rPr>
        <w:t>looking</w:t>
      </w:r>
      <w:r w:rsidR="00415290">
        <w:rPr>
          <w:rFonts w:ascii="Cambria" w:hAnsi="Cambria"/>
          <w:spacing w:val="-1"/>
        </w:rPr>
        <w:t xml:space="preserve"> and appeal to a wide range of learners and visitors. </w:t>
      </w:r>
      <w:r w:rsidR="002231A5" w:rsidRPr="002231A5">
        <w:rPr>
          <w:rFonts w:ascii="Cambria" w:hAnsi="Cambria"/>
          <w:i/>
          <w:spacing w:val="-1"/>
        </w:rPr>
        <w:t xml:space="preserve">Lines of </w:t>
      </w:r>
      <w:r w:rsidR="002231A5" w:rsidRPr="006873D0">
        <w:rPr>
          <w:rFonts w:ascii="Cambria" w:hAnsi="Cambria" w:cs="MinionPro-It"/>
          <w:i/>
          <w:iCs/>
          <w:spacing w:val="-1"/>
        </w:rPr>
        <w:t>Inquiry: Learning from Rembrandt’s Etchings</w:t>
      </w:r>
      <w:r w:rsidR="002231A5">
        <w:rPr>
          <w:rFonts w:ascii="Cambria" w:hAnsi="Cambria" w:cs="MinionPro-It"/>
          <w:i/>
          <w:iCs/>
          <w:spacing w:val="-1"/>
        </w:rPr>
        <w:t>,</w:t>
      </w:r>
      <w:r w:rsidR="002231A5">
        <w:rPr>
          <w:rFonts w:ascii="Cambria" w:hAnsi="Cambria"/>
          <w:spacing w:val="-1"/>
        </w:rPr>
        <w:t xml:space="preserve"> an exhibition at the </w:t>
      </w:r>
      <w:hyperlink r:id="rId4" w:history="1">
        <w:r w:rsidR="002231A5" w:rsidRPr="00CD26B4">
          <w:rPr>
            <w:rStyle w:val="Hyperlink"/>
            <w:rFonts w:ascii="Cambria" w:hAnsi="Cambria"/>
            <w:spacing w:val="-1"/>
          </w:rPr>
          <w:t>Allen Memorial Art Museum</w:t>
        </w:r>
      </w:hyperlink>
      <w:r w:rsidR="002231A5">
        <w:rPr>
          <w:rFonts w:ascii="Cambria" w:hAnsi="Cambria"/>
          <w:spacing w:val="-1"/>
        </w:rPr>
        <w:t xml:space="preserve"> at Oberlin College</w:t>
      </w:r>
      <w:r w:rsidR="00415290">
        <w:rPr>
          <w:rFonts w:ascii="Cambria" w:hAnsi="Cambria"/>
          <w:spacing w:val="-1"/>
        </w:rPr>
        <w:t xml:space="preserve"> that</w:t>
      </w:r>
      <w:r w:rsidR="002231A5">
        <w:rPr>
          <w:rFonts w:ascii="Cambria" w:hAnsi="Cambria"/>
          <w:spacing w:val="-1"/>
        </w:rPr>
        <w:t xml:space="preserve"> runs from February 6 through May 13, 2018</w:t>
      </w:r>
      <w:r w:rsidR="00415290">
        <w:rPr>
          <w:rFonts w:ascii="Cambria" w:hAnsi="Cambria"/>
          <w:spacing w:val="-1"/>
        </w:rPr>
        <w:t>, brings together 60 prints by the 17th-century Dutch master</w:t>
      </w:r>
      <w:r w:rsidR="002231A5">
        <w:rPr>
          <w:rFonts w:ascii="Cambria" w:hAnsi="Cambria"/>
          <w:spacing w:val="-1"/>
        </w:rPr>
        <w:t>.</w:t>
      </w:r>
    </w:p>
    <w:p w14:paraId="712F60C4" w14:textId="77777777" w:rsidR="0036696A" w:rsidRDefault="0036696A" w:rsidP="0036696A">
      <w:pPr>
        <w:shd w:val="clear" w:color="auto" w:fill="FFFFFF"/>
        <w:spacing w:line="288" w:lineRule="auto"/>
        <w:rPr>
          <w:rFonts w:ascii="Cambria" w:hAnsi="Cambria"/>
          <w:spacing w:val="-1"/>
        </w:rPr>
      </w:pPr>
    </w:p>
    <w:p w14:paraId="601181C1" w14:textId="3F6D3569" w:rsidR="00F54711" w:rsidRPr="002C33AC" w:rsidRDefault="00D51537" w:rsidP="0036696A">
      <w:pPr>
        <w:shd w:val="clear" w:color="auto" w:fill="FFFFFF"/>
        <w:spacing w:line="288" w:lineRule="auto"/>
        <w:rPr>
          <w:rFonts w:ascii="Cambria" w:eastAsia="Times New Roman" w:hAnsi="Cambria" w:cs="Arial"/>
          <w:color w:val="222222"/>
        </w:rPr>
      </w:pPr>
      <w:r>
        <w:rPr>
          <w:rFonts w:ascii="Cambria" w:hAnsi="Cambria"/>
          <w:spacing w:val="-1"/>
        </w:rPr>
        <w:t xml:space="preserve">The exhibition </w:t>
      </w:r>
      <w:r w:rsidR="00D5174A">
        <w:rPr>
          <w:rFonts w:ascii="Cambria" w:hAnsi="Cambria"/>
          <w:spacing w:val="-1"/>
        </w:rPr>
        <w:t>has been</w:t>
      </w:r>
      <w:r w:rsidRPr="00D51537">
        <w:rPr>
          <w:rFonts w:ascii="Cambria" w:hAnsi="Cambria"/>
          <w:spacing w:val="-1"/>
        </w:rPr>
        <w:t xml:space="preserve"> </w:t>
      </w:r>
      <w:r w:rsidRPr="006873D0">
        <w:rPr>
          <w:rFonts w:ascii="Cambria" w:hAnsi="Cambria"/>
          <w:spacing w:val="-1"/>
        </w:rPr>
        <w:t xml:space="preserve">co-organized </w:t>
      </w:r>
      <w:r w:rsidR="00D5174A">
        <w:rPr>
          <w:rFonts w:ascii="Cambria" w:hAnsi="Cambria"/>
          <w:spacing w:val="-1"/>
        </w:rPr>
        <w:t xml:space="preserve">by the Allen </w:t>
      </w:r>
      <w:r w:rsidRPr="006873D0">
        <w:rPr>
          <w:rFonts w:ascii="Cambria" w:hAnsi="Cambria"/>
          <w:spacing w:val="-1"/>
        </w:rPr>
        <w:t>with Cornell University’s Herbert F. Johnson Museum of Art</w:t>
      </w:r>
      <w:r>
        <w:rPr>
          <w:rFonts w:ascii="Cambria" w:hAnsi="Cambria"/>
          <w:spacing w:val="-1"/>
        </w:rPr>
        <w:t xml:space="preserve">. </w:t>
      </w:r>
      <w:r w:rsidR="002C33AC" w:rsidRPr="002C79BE">
        <w:rPr>
          <w:rFonts w:ascii="Cambria" w:eastAsia="Times New Roman" w:hAnsi="Cambria" w:cs="Arial"/>
          <w:i/>
          <w:iCs/>
          <w:color w:val="222222"/>
        </w:rPr>
        <w:t>Lines of Inquiry</w:t>
      </w:r>
      <w:r w:rsidR="002C33AC" w:rsidRPr="002C79BE">
        <w:rPr>
          <w:rFonts w:ascii="Cambria" w:eastAsia="Times New Roman" w:hAnsi="Cambria" w:cs="Arial"/>
          <w:color w:val="222222"/>
        </w:rPr>
        <w:t> </w:t>
      </w:r>
      <w:r w:rsidR="002C33AC">
        <w:rPr>
          <w:rFonts w:ascii="Cambria" w:eastAsia="Times New Roman" w:hAnsi="Cambria" w:cs="Arial"/>
          <w:color w:val="222222"/>
        </w:rPr>
        <w:t>is</w:t>
      </w:r>
      <w:r w:rsidR="002C33AC" w:rsidRPr="002C79BE">
        <w:rPr>
          <w:rFonts w:ascii="Cambria" w:eastAsia="Times New Roman" w:hAnsi="Cambria" w:cs="Arial"/>
          <w:color w:val="222222"/>
        </w:rPr>
        <w:t xml:space="preserve"> curated jointly by </w:t>
      </w:r>
      <w:r w:rsidR="00415290">
        <w:rPr>
          <w:rFonts w:ascii="Cambria" w:eastAsia="Times New Roman" w:hAnsi="Cambria" w:cs="Arial"/>
          <w:color w:val="222222"/>
        </w:rPr>
        <w:t>Oberlin’s Curator of European and American Art Andaleeb Badiee Banta and</w:t>
      </w:r>
      <w:r w:rsidR="00403E17">
        <w:rPr>
          <w:rFonts w:ascii="Cambria" w:eastAsia="Times New Roman" w:hAnsi="Cambria" w:cs="Arial"/>
          <w:color w:val="222222"/>
        </w:rPr>
        <w:t xml:space="preserve"> </w:t>
      </w:r>
      <w:r w:rsidR="002C33AC" w:rsidRPr="002C79BE">
        <w:rPr>
          <w:rFonts w:ascii="Cambria" w:eastAsia="Times New Roman" w:hAnsi="Cambria" w:cs="Arial"/>
          <w:color w:val="222222"/>
        </w:rPr>
        <w:t xml:space="preserve">Andrew C. </w:t>
      </w:r>
      <w:proofErr w:type="spellStart"/>
      <w:r w:rsidR="002C33AC" w:rsidRPr="002C79BE">
        <w:rPr>
          <w:rFonts w:ascii="Cambria" w:eastAsia="Times New Roman" w:hAnsi="Cambria" w:cs="Arial"/>
          <w:color w:val="222222"/>
        </w:rPr>
        <w:t>Weislogel</w:t>
      </w:r>
      <w:proofErr w:type="spellEnd"/>
      <w:r w:rsidR="002C33AC" w:rsidRPr="002C79BE">
        <w:rPr>
          <w:rFonts w:ascii="Cambria" w:eastAsia="Times New Roman" w:hAnsi="Cambria" w:cs="Arial"/>
          <w:color w:val="222222"/>
        </w:rPr>
        <w:t xml:space="preserve">, the Seymour R. </w:t>
      </w:r>
      <w:proofErr w:type="spellStart"/>
      <w:r w:rsidR="002C33AC" w:rsidRPr="002C79BE">
        <w:rPr>
          <w:rFonts w:ascii="Cambria" w:eastAsia="Times New Roman" w:hAnsi="Cambria" w:cs="Arial"/>
          <w:color w:val="222222"/>
        </w:rPr>
        <w:t>Askin</w:t>
      </w:r>
      <w:proofErr w:type="spellEnd"/>
      <w:r w:rsidR="002C33AC" w:rsidRPr="002C79BE">
        <w:rPr>
          <w:rFonts w:ascii="Cambria" w:eastAsia="Times New Roman" w:hAnsi="Cambria" w:cs="Arial"/>
          <w:color w:val="222222"/>
        </w:rPr>
        <w:t>, Jr. ’47 Curator of Earlier European and American Art at Cornell.</w:t>
      </w:r>
      <w:r w:rsidR="002C33AC">
        <w:rPr>
          <w:rFonts w:ascii="Cambria" w:eastAsia="Times New Roman" w:hAnsi="Cambria" w:cs="Arial"/>
          <w:color w:val="222222"/>
        </w:rPr>
        <w:t xml:space="preserve"> </w:t>
      </w:r>
      <w:r>
        <w:rPr>
          <w:rFonts w:ascii="Cambria" w:hAnsi="Cambria"/>
          <w:spacing w:val="-1"/>
        </w:rPr>
        <w:t xml:space="preserve">In addition to prints from Oberlin and Cornell, the </w:t>
      </w:r>
      <w:r w:rsidR="001C29F7">
        <w:rPr>
          <w:rFonts w:ascii="Cambria" w:hAnsi="Cambria"/>
          <w:spacing w:val="-1"/>
        </w:rPr>
        <w:t>show</w:t>
      </w:r>
      <w:r>
        <w:rPr>
          <w:rFonts w:ascii="Cambria" w:hAnsi="Cambria"/>
          <w:spacing w:val="-1"/>
        </w:rPr>
        <w:t xml:space="preserve"> includes etchings on loan from </w:t>
      </w:r>
      <w:r w:rsidRPr="006873D0">
        <w:rPr>
          <w:rFonts w:ascii="Cambria" w:hAnsi="Cambria"/>
          <w:spacing w:val="-1"/>
        </w:rPr>
        <w:t xml:space="preserve">Harvard, Princeton, Syracuse, </w:t>
      </w:r>
      <w:r w:rsidR="00D5174A">
        <w:rPr>
          <w:rFonts w:ascii="Cambria" w:hAnsi="Cambria"/>
          <w:spacing w:val="-1"/>
        </w:rPr>
        <w:t>Vassar,</w:t>
      </w:r>
      <w:r w:rsidRPr="006873D0">
        <w:rPr>
          <w:rFonts w:ascii="Cambria" w:hAnsi="Cambria"/>
          <w:spacing w:val="-1"/>
        </w:rPr>
        <w:t xml:space="preserve"> Yale, </w:t>
      </w:r>
      <w:r>
        <w:rPr>
          <w:rFonts w:ascii="Cambria" w:hAnsi="Cambria"/>
          <w:spacing w:val="-1"/>
        </w:rPr>
        <w:t xml:space="preserve">the </w:t>
      </w:r>
      <w:r w:rsidRPr="006873D0">
        <w:rPr>
          <w:rFonts w:ascii="Cambria" w:hAnsi="Cambria"/>
          <w:spacing w:val="-1"/>
        </w:rPr>
        <w:t>University of Kansas</w:t>
      </w:r>
      <w:r>
        <w:rPr>
          <w:rFonts w:ascii="Cambria" w:hAnsi="Cambria"/>
          <w:spacing w:val="-1"/>
        </w:rPr>
        <w:t>, the Morgan Library &amp; Museum, and private collections</w:t>
      </w:r>
      <w:r w:rsidRPr="006873D0">
        <w:rPr>
          <w:rFonts w:ascii="Cambria" w:hAnsi="Cambria"/>
          <w:spacing w:val="-1"/>
        </w:rPr>
        <w:t>.</w:t>
      </w:r>
      <w:r w:rsidR="00F54711">
        <w:rPr>
          <w:rFonts w:ascii="Cambria" w:hAnsi="Cambria"/>
          <w:spacing w:val="-1"/>
        </w:rPr>
        <w:t xml:space="preserve"> </w:t>
      </w:r>
    </w:p>
    <w:p w14:paraId="41A04061" w14:textId="77777777" w:rsidR="0036696A" w:rsidRDefault="0036696A" w:rsidP="0036696A">
      <w:pPr>
        <w:shd w:val="clear" w:color="auto" w:fill="FFFFFF"/>
        <w:spacing w:line="288" w:lineRule="auto"/>
        <w:rPr>
          <w:rFonts w:ascii="Cambria" w:eastAsia="Times New Roman" w:hAnsi="Cambria" w:cs="Arial"/>
          <w:color w:val="222222"/>
        </w:rPr>
      </w:pPr>
    </w:p>
    <w:p w14:paraId="585EFA9F" w14:textId="0A93C2A3" w:rsidR="00BB26F0" w:rsidRDefault="00403E17" w:rsidP="0036696A">
      <w:pPr>
        <w:shd w:val="clear" w:color="auto" w:fill="FFFFFF"/>
        <w:spacing w:line="288" w:lineRule="auto"/>
        <w:rPr>
          <w:rFonts w:ascii="Cambria" w:hAnsi="Cambria"/>
          <w:spacing w:val="-1"/>
        </w:rPr>
      </w:pPr>
      <w:r>
        <w:rPr>
          <w:rFonts w:ascii="Cambria" w:eastAsia="Times New Roman" w:hAnsi="Cambria" w:cs="Arial"/>
          <w:color w:val="222222"/>
        </w:rPr>
        <w:t>Rembrandt’s e</w:t>
      </w:r>
      <w:r w:rsidR="007D2B73">
        <w:rPr>
          <w:rFonts w:ascii="Cambria" w:eastAsia="Times New Roman" w:hAnsi="Cambria" w:cs="Arial"/>
          <w:color w:val="222222"/>
        </w:rPr>
        <w:t xml:space="preserve">tchings </w:t>
      </w:r>
      <w:r>
        <w:rPr>
          <w:rFonts w:ascii="Cambria" w:eastAsia="Times New Roman" w:hAnsi="Cambria" w:cs="Arial"/>
          <w:color w:val="222222"/>
        </w:rPr>
        <w:t>have long been</w:t>
      </w:r>
      <w:r w:rsidR="007D2B73">
        <w:rPr>
          <w:rFonts w:ascii="Cambria" w:eastAsia="Times New Roman" w:hAnsi="Cambria" w:cs="Arial"/>
          <w:color w:val="222222"/>
        </w:rPr>
        <w:t xml:space="preserve"> t</w:t>
      </w:r>
      <w:r w:rsidR="00D51537" w:rsidRPr="001F4383">
        <w:rPr>
          <w:rFonts w:ascii="Cambria" w:eastAsia="Times New Roman" w:hAnsi="Cambria" w:cs="Arial"/>
          <w:color w:val="222222"/>
        </w:rPr>
        <w:t>reasured</w:t>
      </w:r>
      <w:r w:rsidR="00F65A0F">
        <w:rPr>
          <w:rFonts w:ascii="Cambria" w:eastAsia="Times New Roman" w:hAnsi="Cambria" w:cs="Arial"/>
          <w:color w:val="222222"/>
        </w:rPr>
        <w:t xml:space="preserve"> for </w:t>
      </w:r>
      <w:r w:rsidR="00D51537" w:rsidRPr="001F4383">
        <w:rPr>
          <w:rFonts w:ascii="Cambria" w:eastAsia="Times New Roman" w:hAnsi="Cambria" w:cs="Arial"/>
          <w:color w:val="222222"/>
        </w:rPr>
        <w:t xml:space="preserve">their </w:t>
      </w:r>
      <w:r w:rsidR="00BD479F">
        <w:rPr>
          <w:rFonts w:ascii="Cambria" w:eastAsia="Times New Roman" w:hAnsi="Cambria" w:cs="Arial"/>
          <w:color w:val="222222"/>
        </w:rPr>
        <w:t xml:space="preserve">technical </w:t>
      </w:r>
      <w:r w:rsidR="00D51537" w:rsidRPr="001F4383">
        <w:rPr>
          <w:rFonts w:ascii="Cambria" w:eastAsia="Times New Roman" w:hAnsi="Cambria" w:cs="Arial"/>
          <w:color w:val="222222"/>
        </w:rPr>
        <w:t>innovation and pe</w:t>
      </w:r>
      <w:r w:rsidR="00D51537">
        <w:rPr>
          <w:rFonts w:ascii="Cambria" w:eastAsia="Times New Roman" w:hAnsi="Cambria" w:cs="Arial"/>
          <w:color w:val="222222"/>
        </w:rPr>
        <w:t xml:space="preserve">rceptive portrayal of the human </w:t>
      </w:r>
      <w:r w:rsidR="00D51537" w:rsidRPr="001F4383">
        <w:rPr>
          <w:rFonts w:ascii="Cambria" w:eastAsia="Times New Roman" w:hAnsi="Cambria" w:cs="Arial"/>
          <w:color w:val="222222"/>
        </w:rPr>
        <w:t>psyche</w:t>
      </w:r>
      <w:r w:rsidR="007D2B73">
        <w:rPr>
          <w:rFonts w:ascii="Cambria" w:eastAsia="Times New Roman" w:hAnsi="Cambria" w:cs="Arial"/>
          <w:color w:val="222222"/>
        </w:rPr>
        <w:t>.</w:t>
      </w:r>
      <w:r w:rsidR="001C29F7">
        <w:rPr>
          <w:rFonts w:ascii="Cambria" w:eastAsia="Times New Roman" w:hAnsi="Cambria" w:cs="Arial"/>
          <w:color w:val="222222"/>
        </w:rPr>
        <w:t xml:space="preserve"> </w:t>
      </w:r>
      <w:r>
        <w:rPr>
          <w:rFonts w:ascii="Cambria" w:hAnsi="Cambria"/>
          <w:spacing w:val="-1"/>
        </w:rPr>
        <w:t xml:space="preserve">In the unique environment of the </w:t>
      </w:r>
      <w:r w:rsidRPr="006873D0">
        <w:rPr>
          <w:rFonts w:ascii="Cambria" w:hAnsi="Cambria"/>
          <w:spacing w:val="-1"/>
        </w:rPr>
        <w:t xml:space="preserve">campus art museum, </w:t>
      </w:r>
      <w:r>
        <w:rPr>
          <w:rFonts w:ascii="Cambria" w:hAnsi="Cambria"/>
          <w:spacing w:val="-1"/>
        </w:rPr>
        <w:t xml:space="preserve">Rembrandt’s </w:t>
      </w:r>
      <w:r w:rsidRPr="006873D0">
        <w:rPr>
          <w:rFonts w:ascii="Cambria" w:hAnsi="Cambria"/>
          <w:spacing w:val="-1"/>
        </w:rPr>
        <w:t xml:space="preserve">etchings have </w:t>
      </w:r>
      <w:r>
        <w:rPr>
          <w:rFonts w:ascii="Cambria" w:hAnsi="Cambria"/>
          <w:spacing w:val="-1"/>
        </w:rPr>
        <w:t>remained</w:t>
      </w:r>
      <w:r w:rsidRPr="006873D0">
        <w:rPr>
          <w:rFonts w:ascii="Cambria" w:hAnsi="Cambria"/>
          <w:spacing w:val="-1"/>
        </w:rPr>
        <w:t xml:space="preserve"> relevant even as pedagogical priorities have shifted</w:t>
      </w:r>
      <w:r>
        <w:rPr>
          <w:rFonts w:ascii="Cambria" w:hAnsi="Cambria"/>
          <w:spacing w:val="-1"/>
        </w:rPr>
        <w:t>, inspiring multidisciplinary teaching approaches, historical investigations, and technical studies</w:t>
      </w:r>
      <w:r w:rsidRPr="006873D0">
        <w:rPr>
          <w:rFonts w:ascii="Cambria" w:hAnsi="Cambria"/>
          <w:spacing w:val="-1"/>
        </w:rPr>
        <w:t>.</w:t>
      </w:r>
      <w:r>
        <w:rPr>
          <w:rFonts w:ascii="Cambria" w:hAnsi="Cambria"/>
          <w:spacing w:val="-1"/>
        </w:rPr>
        <w:t xml:space="preserve"> </w:t>
      </w:r>
      <w:r w:rsidR="0095108E" w:rsidRPr="007D2B73">
        <w:rPr>
          <w:rFonts w:ascii="Cambria" w:eastAsia="Times New Roman" w:hAnsi="Cambria" w:cs="Arial"/>
          <w:i/>
          <w:color w:val="222222"/>
        </w:rPr>
        <w:t>Lines of Inquiry</w:t>
      </w:r>
      <w:r w:rsidR="0095108E">
        <w:rPr>
          <w:rFonts w:ascii="Cambria" w:eastAsia="Times New Roman" w:hAnsi="Cambria" w:cs="Arial"/>
          <w:color w:val="222222"/>
        </w:rPr>
        <w:t xml:space="preserve"> </w:t>
      </w:r>
      <w:r w:rsidR="001C29F7" w:rsidRPr="001F4383">
        <w:rPr>
          <w:rFonts w:ascii="Cambria" w:eastAsia="Times New Roman" w:hAnsi="Cambria" w:cs="Arial"/>
          <w:color w:val="222222"/>
        </w:rPr>
        <w:t>highlight</w:t>
      </w:r>
      <w:r w:rsidR="001C29F7">
        <w:rPr>
          <w:rFonts w:ascii="Cambria" w:eastAsia="Times New Roman" w:hAnsi="Cambria" w:cs="Arial"/>
          <w:color w:val="222222"/>
        </w:rPr>
        <w:t>s</w:t>
      </w:r>
      <w:r w:rsidR="001C29F7" w:rsidRPr="001F4383">
        <w:rPr>
          <w:rFonts w:ascii="Cambria" w:eastAsia="Times New Roman" w:hAnsi="Cambria" w:cs="Arial"/>
          <w:color w:val="222222"/>
        </w:rPr>
        <w:t xml:space="preserve"> both the scope and subtlety of Rembrandt as an etcher </w:t>
      </w:r>
      <w:r w:rsidR="00E32E4D">
        <w:rPr>
          <w:rFonts w:ascii="Cambria" w:eastAsia="Times New Roman" w:hAnsi="Cambria" w:cs="Arial"/>
          <w:color w:val="222222"/>
        </w:rPr>
        <w:t xml:space="preserve">of diverse </w:t>
      </w:r>
      <w:r w:rsidR="001C29F7" w:rsidRPr="001F4383">
        <w:rPr>
          <w:rFonts w:ascii="Cambria" w:eastAsia="Times New Roman" w:hAnsi="Cambria" w:cs="Arial"/>
          <w:color w:val="222222"/>
        </w:rPr>
        <w:t xml:space="preserve">subject matter, </w:t>
      </w:r>
      <w:r w:rsidR="0095108E">
        <w:rPr>
          <w:rFonts w:ascii="Cambria" w:hAnsi="Cambria"/>
          <w:spacing w:val="-1"/>
        </w:rPr>
        <w:t>including</w:t>
      </w:r>
      <w:r w:rsidR="00BC24FD">
        <w:rPr>
          <w:rFonts w:ascii="Cambria" w:eastAsia="Times New Roman" w:hAnsi="Cambria" w:cs="Arial"/>
          <w:color w:val="222222"/>
        </w:rPr>
        <w:t xml:space="preserve"> portraits</w:t>
      </w:r>
      <w:r w:rsidR="0095108E">
        <w:rPr>
          <w:rFonts w:ascii="Cambria" w:eastAsia="Times New Roman" w:hAnsi="Cambria" w:cs="Arial"/>
          <w:color w:val="222222"/>
        </w:rPr>
        <w:t>,</w:t>
      </w:r>
      <w:r w:rsidR="00F65A0F" w:rsidRPr="001F4383">
        <w:rPr>
          <w:rFonts w:ascii="Cambria" w:eastAsia="Times New Roman" w:hAnsi="Cambria" w:cs="Arial"/>
          <w:color w:val="222222"/>
        </w:rPr>
        <w:t> genre scenes</w:t>
      </w:r>
      <w:r w:rsidR="0095108E">
        <w:rPr>
          <w:rFonts w:ascii="Cambria" w:eastAsia="Times New Roman" w:hAnsi="Cambria" w:cs="Arial"/>
          <w:color w:val="222222"/>
        </w:rPr>
        <w:t>,</w:t>
      </w:r>
      <w:r w:rsidR="00BC24FD">
        <w:rPr>
          <w:rFonts w:ascii="Cambria" w:eastAsia="Times New Roman" w:hAnsi="Cambria" w:cs="Arial"/>
          <w:color w:val="222222"/>
        </w:rPr>
        <w:t xml:space="preserve"> </w:t>
      </w:r>
      <w:r w:rsidR="00196476">
        <w:rPr>
          <w:rFonts w:ascii="Cambria" w:eastAsia="Times New Roman" w:hAnsi="Cambria" w:cs="Arial"/>
          <w:color w:val="222222"/>
        </w:rPr>
        <w:t xml:space="preserve">landscapes, nudes, and </w:t>
      </w:r>
      <w:r w:rsidR="00F65A0F" w:rsidRPr="001F4383">
        <w:rPr>
          <w:rFonts w:ascii="Cambria" w:eastAsia="Times New Roman" w:hAnsi="Cambria" w:cs="Arial"/>
          <w:color w:val="222222"/>
        </w:rPr>
        <w:t>religious narratives.</w:t>
      </w:r>
      <w:r w:rsidR="0095108E">
        <w:rPr>
          <w:rFonts w:ascii="Cambria" w:eastAsia="Times New Roman" w:hAnsi="Cambria" w:cs="Arial"/>
          <w:color w:val="222222"/>
        </w:rPr>
        <w:t xml:space="preserve"> </w:t>
      </w:r>
      <w:r w:rsidR="00BB26F0">
        <w:rPr>
          <w:rFonts w:ascii="Cambria" w:eastAsia="Times New Roman" w:hAnsi="Cambria" w:cs="Arial"/>
          <w:color w:val="222222"/>
        </w:rPr>
        <w:t>In addition, t</w:t>
      </w:r>
      <w:r w:rsidR="0095108E" w:rsidRPr="001F4383">
        <w:rPr>
          <w:rFonts w:ascii="Cambria" w:eastAsia="Times New Roman" w:hAnsi="Cambria" w:cs="Arial"/>
          <w:color w:val="222222"/>
        </w:rPr>
        <w:t>his multifaceted exhibition</w:t>
      </w:r>
      <w:r w:rsidR="0095108E">
        <w:rPr>
          <w:rFonts w:ascii="Cambria" w:eastAsia="Times New Roman" w:hAnsi="Cambria" w:cs="Arial"/>
          <w:color w:val="222222"/>
        </w:rPr>
        <w:t xml:space="preserve"> examines the artist’s</w:t>
      </w:r>
      <w:r w:rsidR="0095108E" w:rsidRPr="006873D0">
        <w:rPr>
          <w:rFonts w:ascii="Cambria" w:hAnsi="Cambria"/>
          <w:spacing w:val="-1"/>
        </w:rPr>
        <w:t xml:space="preserve"> enduring status as a printmaker</w:t>
      </w:r>
      <w:r w:rsidR="0095108E">
        <w:rPr>
          <w:rFonts w:ascii="Cambria" w:hAnsi="Cambria"/>
          <w:spacing w:val="-1"/>
        </w:rPr>
        <w:t xml:space="preserve"> who continually experimented with processes and materials. </w:t>
      </w:r>
    </w:p>
    <w:p w14:paraId="3BD2A8C6" w14:textId="77777777" w:rsidR="0036696A" w:rsidRDefault="0036696A" w:rsidP="0036696A">
      <w:pPr>
        <w:shd w:val="clear" w:color="auto" w:fill="FFFFFF"/>
        <w:spacing w:line="288" w:lineRule="auto"/>
        <w:rPr>
          <w:rFonts w:ascii="Cambria" w:hAnsi="Cambria"/>
          <w:spacing w:val="-1"/>
        </w:rPr>
      </w:pPr>
    </w:p>
    <w:p w14:paraId="32435A00" w14:textId="5C8F9966" w:rsidR="009F277B" w:rsidRPr="007845CA" w:rsidRDefault="00E32E4D" w:rsidP="0036696A">
      <w:pPr>
        <w:shd w:val="clear" w:color="auto" w:fill="FFFFFF"/>
        <w:spacing w:line="288" w:lineRule="auto"/>
        <w:rPr>
          <w:rFonts w:ascii="Cambria" w:hAnsi="Cambria"/>
          <w:spacing w:val="-1"/>
        </w:rPr>
      </w:pPr>
      <w:r>
        <w:rPr>
          <w:rFonts w:ascii="Cambria" w:hAnsi="Cambria"/>
          <w:spacing w:val="-1"/>
        </w:rPr>
        <w:t xml:space="preserve">The exhibition explores how the technical study of these </w:t>
      </w:r>
      <w:r w:rsidR="008E6B06">
        <w:rPr>
          <w:rFonts w:ascii="Cambria" w:hAnsi="Cambria"/>
          <w:spacing w:val="-1"/>
        </w:rPr>
        <w:t>etchings</w:t>
      </w:r>
      <w:r>
        <w:rPr>
          <w:rFonts w:ascii="Cambria" w:hAnsi="Cambria"/>
          <w:spacing w:val="-1"/>
        </w:rPr>
        <w:t xml:space="preserve"> and the papers </w:t>
      </w:r>
      <w:r w:rsidR="008E6B06">
        <w:rPr>
          <w:rFonts w:ascii="Cambria" w:hAnsi="Cambria"/>
          <w:spacing w:val="-1"/>
        </w:rPr>
        <w:t xml:space="preserve">on which they were printed </w:t>
      </w:r>
      <w:r>
        <w:rPr>
          <w:rFonts w:ascii="Cambria" w:hAnsi="Cambria"/>
          <w:spacing w:val="-1"/>
        </w:rPr>
        <w:t xml:space="preserve">reveal Rembrandt to be a savvy businessman. Research on the watermarks found in the papers can provide clues about the timelines of his print production and </w:t>
      </w:r>
      <w:r w:rsidR="008E6B06">
        <w:rPr>
          <w:rFonts w:ascii="Cambria" w:hAnsi="Cambria"/>
          <w:spacing w:val="-1"/>
        </w:rPr>
        <w:t>distribution</w:t>
      </w:r>
      <w:r>
        <w:rPr>
          <w:rFonts w:ascii="Cambria" w:hAnsi="Cambria"/>
          <w:spacing w:val="-1"/>
        </w:rPr>
        <w:t>. The exhibition introduces Cornell’s</w:t>
      </w:r>
      <w:r w:rsidR="006873D0" w:rsidRPr="006873D0">
        <w:rPr>
          <w:rFonts w:ascii="Cambria" w:hAnsi="Cambria"/>
          <w:spacing w:val="-1"/>
        </w:rPr>
        <w:t xml:space="preserve"> </w:t>
      </w:r>
      <w:hyperlink r:id="rId5" w:history="1">
        <w:r w:rsidR="006873D0" w:rsidRPr="00CD26B4">
          <w:rPr>
            <w:rStyle w:val="Hyperlink"/>
            <w:rFonts w:ascii="Cambria" w:hAnsi="Cambria"/>
            <w:spacing w:val="-1"/>
          </w:rPr>
          <w:t>Watermark in Rembrandt Etchings</w:t>
        </w:r>
      </w:hyperlink>
      <w:r w:rsidR="00D51537">
        <w:rPr>
          <w:rFonts w:ascii="Cambria" w:hAnsi="Cambria"/>
          <w:spacing w:val="-1"/>
        </w:rPr>
        <w:t xml:space="preserve"> (WIRE)</w:t>
      </w:r>
      <w:r w:rsidR="006873D0" w:rsidRPr="006873D0">
        <w:rPr>
          <w:rFonts w:ascii="Cambria" w:hAnsi="Cambria"/>
          <w:spacing w:val="-1"/>
        </w:rPr>
        <w:t xml:space="preserve"> project</w:t>
      </w:r>
      <w:r w:rsidR="008E6B06">
        <w:rPr>
          <w:rFonts w:ascii="Cambria" w:hAnsi="Cambria"/>
          <w:spacing w:val="-1"/>
        </w:rPr>
        <w:t>:</w:t>
      </w:r>
      <w:r w:rsidR="00C728DE">
        <w:rPr>
          <w:rFonts w:ascii="Cambria" w:hAnsi="Cambria"/>
          <w:spacing w:val="-1"/>
        </w:rPr>
        <w:t xml:space="preserve"> a collaboration among museum staff, faculty members in art history and engineering, and students from many disciplines designed to digitally facilitate access to Rembrandt watermark scholarship</w:t>
      </w:r>
      <w:r w:rsidR="008E6B06">
        <w:rPr>
          <w:rFonts w:ascii="Cambria" w:hAnsi="Cambria"/>
          <w:spacing w:val="-1"/>
        </w:rPr>
        <w:t>.</w:t>
      </w:r>
      <w:r w:rsidR="00A61E89">
        <w:rPr>
          <w:rFonts w:ascii="Cambria" w:hAnsi="Cambria"/>
          <w:spacing w:val="-1"/>
        </w:rPr>
        <w:t xml:space="preserve"> </w:t>
      </w:r>
      <w:r w:rsidR="00A11BB9">
        <w:rPr>
          <w:rFonts w:ascii="Cambria" w:hAnsi="Cambria"/>
          <w:spacing w:val="-1"/>
        </w:rPr>
        <w:t xml:space="preserve">WIRE </w:t>
      </w:r>
      <w:r w:rsidR="00C728DE">
        <w:rPr>
          <w:rFonts w:ascii="Cambria" w:hAnsi="Cambria"/>
          <w:spacing w:val="-1"/>
        </w:rPr>
        <w:t xml:space="preserve">continues to pursue new watermark discoveries and expands </w:t>
      </w:r>
      <w:r w:rsidR="00A11BB9">
        <w:rPr>
          <w:rFonts w:ascii="Cambria" w:hAnsi="Cambria"/>
          <w:spacing w:val="-1"/>
        </w:rPr>
        <w:t xml:space="preserve">knowledge about the artist through </w:t>
      </w:r>
      <w:r w:rsidR="00C728DE">
        <w:rPr>
          <w:rFonts w:ascii="Cambria" w:hAnsi="Cambria"/>
          <w:spacing w:val="-1"/>
        </w:rPr>
        <w:t>digital means</w:t>
      </w:r>
      <w:r w:rsidR="00A11BB9">
        <w:rPr>
          <w:rFonts w:ascii="Cambria" w:hAnsi="Cambria"/>
          <w:spacing w:val="-1"/>
        </w:rPr>
        <w:t xml:space="preserve">. </w:t>
      </w:r>
      <w:r w:rsidR="007845CA">
        <w:rPr>
          <w:rFonts w:ascii="Cambria" w:hAnsi="Cambria"/>
          <w:spacing w:val="-1"/>
        </w:rPr>
        <w:t>The exhibition includes a video o</w:t>
      </w:r>
      <w:r w:rsidR="00C728DE">
        <w:rPr>
          <w:rFonts w:ascii="Cambria" w:hAnsi="Cambria"/>
          <w:spacing w:val="-1"/>
        </w:rPr>
        <w:t>n the WIRE project, along with a touchscreen interface that allows visitors to interact with the WIRE project database.</w:t>
      </w:r>
    </w:p>
    <w:p w14:paraId="2DEB8292" w14:textId="77777777" w:rsidR="009F277B" w:rsidRDefault="009F277B" w:rsidP="001F4383">
      <w:pPr>
        <w:shd w:val="clear" w:color="auto" w:fill="FFFFFF"/>
        <w:rPr>
          <w:rFonts w:ascii="Cambria" w:eastAsia="PMingLiU" w:hAnsi="Cambria" w:cs="PMingLiU"/>
          <w:color w:val="222222"/>
        </w:rPr>
      </w:pPr>
    </w:p>
    <w:p w14:paraId="3EFCEE6F" w14:textId="77777777" w:rsidR="009F277B" w:rsidRPr="009F277B" w:rsidRDefault="009F277B" w:rsidP="001F4383">
      <w:pPr>
        <w:shd w:val="clear" w:color="auto" w:fill="FFFFFF"/>
        <w:rPr>
          <w:rFonts w:ascii="Cambria" w:eastAsia="PMingLiU" w:hAnsi="Cambria" w:cs="PMingLiU"/>
          <w:b/>
          <w:color w:val="222222"/>
        </w:rPr>
      </w:pPr>
      <w:r w:rsidRPr="009F277B">
        <w:rPr>
          <w:rFonts w:ascii="Cambria" w:eastAsia="PMingLiU" w:hAnsi="Cambria" w:cs="PMingLiU"/>
          <w:b/>
          <w:color w:val="222222"/>
        </w:rPr>
        <w:t>Catalogue:</w:t>
      </w:r>
    </w:p>
    <w:p w14:paraId="227955EE" w14:textId="529FDEF5" w:rsidR="005D76DF" w:rsidRPr="005D76DF" w:rsidRDefault="005D76DF" w:rsidP="005D76DF">
      <w:pPr>
        <w:pStyle w:val="BodyTextMinion"/>
        <w:ind w:firstLine="0"/>
        <w:rPr>
          <w:rFonts w:ascii="Cambria" w:hAnsi="Cambria"/>
          <w:spacing w:val="-1"/>
          <w:sz w:val="24"/>
          <w:szCs w:val="24"/>
        </w:rPr>
      </w:pPr>
      <w:r>
        <w:rPr>
          <w:rFonts w:ascii="Cambria" w:hAnsi="Cambria"/>
          <w:spacing w:val="-1"/>
          <w:sz w:val="24"/>
          <w:szCs w:val="24"/>
        </w:rPr>
        <w:t xml:space="preserve">The exhibition is accompanied by a </w:t>
      </w:r>
      <w:r w:rsidRPr="005D76DF">
        <w:rPr>
          <w:rFonts w:ascii="Cambria" w:hAnsi="Cambria"/>
          <w:spacing w:val="-1"/>
          <w:sz w:val="24"/>
          <w:szCs w:val="24"/>
        </w:rPr>
        <w:t xml:space="preserve">fully illustrated catalogue coauthored by Andaleeb </w:t>
      </w:r>
      <w:r w:rsidRPr="005D76DF">
        <w:rPr>
          <w:rFonts w:ascii="Cambria" w:hAnsi="Cambria"/>
          <w:spacing w:val="-1"/>
          <w:sz w:val="24"/>
          <w:szCs w:val="24"/>
        </w:rPr>
        <w:lastRenderedPageBreak/>
        <w:t xml:space="preserve">Badiee Banta and Andrew C. </w:t>
      </w:r>
      <w:proofErr w:type="spellStart"/>
      <w:r w:rsidRPr="005D76DF">
        <w:rPr>
          <w:rFonts w:ascii="Cambria" w:hAnsi="Cambria"/>
          <w:spacing w:val="-1"/>
          <w:sz w:val="24"/>
          <w:szCs w:val="24"/>
        </w:rPr>
        <w:t>Weislogel</w:t>
      </w:r>
      <w:proofErr w:type="spellEnd"/>
      <w:r w:rsidR="002C79BE">
        <w:rPr>
          <w:rFonts w:ascii="Cambria" w:hAnsi="Cambria"/>
          <w:spacing w:val="-1"/>
          <w:sz w:val="24"/>
          <w:szCs w:val="24"/>
        </w:rPr>
        <w:t xml:space="preserve">, </w:t>
      </w:r>
      <w:r w:rsidR="00F54711">
        <w:rPr>
          <w:rFonts w:ascii="Cambria" w:hAnsi="Cambria"/>
          <w:spacing w:val="-1"/>
          <w:sz w:val="24"/>
          <w:szCs w:val="24"/>
        </w:rPr>
        <w:t>which</w:t>
      </w:r>
      <w:r w:rsidRPr="005D76DF">
        <w:rPr>
          <w:rStyle w:val="Emphasis"/>
          <w:rFonts w:ascii="Cambria" w:hAnsi="Cambria"/>
          <w:i w:val="0"/>
          <w:iCs w:val="0"/>
          <w:spacing w:val="-1"/>
          <w:sz w:val="24"/>
          <w:szCs w:val="24"/>
        </w:rPr>
        <w:t xml:space="preserve"> includes research on the history of Rembrandt prints in academic collections and their technical study through the</w:t>
      </w:r>
      <w:r>
        <w:rPr>
          <w:rStyle w:val="Emphasis"/>
          <w:rFonts w:ascii="Cambria" w:hAnsi="Cambria"/>
          <w:i w:val="0"/>
          <w:iCs w:val="0"/>
          <w:spacing w:val="-1"/>
          <w:sz w:val="24"/>
          <w:szCs w:val="24"/>
        </w:rPr>
        <w:t xml:space="preserve"> WIRE</w:t>
      </w:r>
      <w:r w:rsidRPr="005D76DF">
        <w:rPr>
          <w:rStyle w:val="Emphasis"/>
          <w:rFonts w:ascii="Cambria" w:hAnsi="Cambria"/>
          <w:i w:val="0"/>
          <w:iCs w:val="0"/>
          <w:spacing w:val="-1"/>
          <w:sz w:val="24"/>
          <w:szCs w:val="24"/>
        </w:rPr>
        <w:t xml:space="preserve"> project</w:t>
      </w:r>
      <w:r>
        <w:rPr>
          <w:rStyle w:val="Emphasis"/>
          <w:rFonts w:ascii="Cambria" w:hAnsi="Cambria"/>
          <w:i w:val="0"/>
          <w:iCs w:val="0"/>
          <w:spacing w:val="-1"/>
          <w:sz w:val="24"/>
          <w:szCs w:val="24"/>
        </w:rPr>
        <w:t xml:space="preserve">. </w:t>
      </w:r>
      <w:r w:rsidR="00310F16">
        <w:rPr>
          <w:rStyle w:val="Emphasis"/>
          <w:rFonts w:ascii="Cambria" w:hAnsi="Cambria"/>
          <w:i w:val="0"/>
          <w:iCs w:val="0"/>
          <w:spacing w:val="-1"/>
          <w:sz w:val="24"/>
          <w:szCs w:val="24"/>
        </w:rPr>
        <w:t xml:space="preserve">The directors of the Oberlin and Cornell museums have contributed </w:t>
      </w:r>
      <w:r>
        <w:rPr>
          <w:rStyle w:val="Emphasis"/>
          <w:rFonts w:ascii="Cambria" w:hAnsi="Cambria"/>
          <w:i w:val="0"/>
          <w:iCs w:val="0"/>
          <w:spacing w:val="-1"/>
          <w:sz w:val="24"/>
          <w:szCs w:val="24"/>
        </w:rPr>
        <w:t xml:space="preserve">an essay </w:t>
      </w:r>
      <w:r w:rsidR="002361CF" w:rsidRPr="005D76DF">
        <w:rPr>
          <w:rStyle w:val="Emphasis"/>
          <w:rFonts w:ascii="Cambria" w:hAnsi="Cambria"/>
          <w:i w:val="0"/>
          <w:iCs w:val="0"/>
          <w:spacing w:val="-1"/>
          <w:sz w:val="24"/>
          <w:szCs w:val="24"/>
        </w:rPr>
        <w:t>recount</w:t>
      </w:r>
      <w:r w:rsidR="002361CF">
        <w:rPr>
          <w:rStyle w:val="Emphasis"/>
          <w:rFonts w:ascii="Cambria" w:hAnsi="Cambria"/>
          <w:i w:val="0"/>
          <w:iCs w:val="0"/>
          <w:spacing w:val="-1"/>
          <w:sz w:val="24"/>
          <w:szCs w:val="24"/>
        </w:rPr>
        <w:t>ing</w:t>
      </w:r>
      <w:r w:rsidR="002361CF" w:rsidRPr="005D76DF">
        <w:rPr>
          <w:rFonts w:ascii="Cambria" w:hAnsi="Cambria"/>
          <w:spacing w:val="-1"/>
          <w:sz w:val="24"/>
          <w:szCs w:val="24"/>
        </w:rPr>
        <w:t xml:space="preserve"> the extraordinary episode of the</w:t>
      </w:r>
      <w:r w:rsidR="00572CEF">
        <w:rPr>
          <w:rFonts w:ascii="Cambria" w:hAnsi="Cambria"/>
          <w:spacing w:val="-1"/>
          <w:sz w:val="24"/>
          <w:szCs w:val="24"/>
        </w:rPr>
        <w:t xml:space="preserve"> Allen</w:t>
      </w:r>
      <w:r w:rsidR="002361CF">
        <w:rPr>
          <w:rFonts w:ascii="Cambria" w:hAnsi="Cambria"/>
          <w:spacing w:val="-1"/>
          <w:sz w:val="24"/>
          <w:szCs w:val="24"/>
        </w:rPr>
        <w:t>’s</w:t>
      </w:r>
      <w:r w:rsidR="002361CF" w:rsidRPr="005D76DF">
        <w:rPr>
          <w:rFonts w:ascii="Cambria" w:hAnsi="Cambria"/>
          <w:spacing w:val="-1"/>
          <w:sz w:val="24"/>
          <w:szCs w:val="24"/>
        </w:rPr>
        <w:t xml:space="preserve"> secret guardianship of the Morgan’s Rembrandt etchings during World War II</w:t>
      </w:r>
      <w:r w:rsidR="00310F16">
        <w:rPr>
          <w:rFonts w:ascii="Cambria" w:hAnsi="Cambria"/>
          <w:spacing w:val="-1"/>
          <w:sz w:val="24"/>
          <w:szCs w:val="24"/>
        </w:rPr>
        <w:t xml:space="preserve">; </w:t>
      </w:r>
      <w:r w:rsidR="0012144C">
        <w:rPr>
          <w:rFonts w:ascii="Cambria" w:hAnsi="Cambria"/>
          <w:spacing w:val="-1"/>
          <w:sz w:val="24"/>
          <w:szCs w:val="24"/>
        </w:rPr>
        <w:t>it was written by</w:t>
      </w:r>
      <w:r>
        <w:rPr>
          <w:rStyle w:val="Emphasis"/>
          <w:rFonts w:ascii="Cambria" w:hAnsi="Cambria"/>
          <w:i w:val="0"/>
          <w:iCs w:val="0"/>
          <w:spacing w:val="-1"/>
          <w:sz w:val="24"/>
          <w:szCs w:val="24"/>
        </w:rPr>
        <w:t xml:space="preserve"> Andria </w:t>
      </w:r>
      <w:proofErr w:type="spellStart"/>
      <w:r>
        <w:rPr>
          <w:rStyle w:val="Emphasis"/>
          <w:rFonts w:ascii="Cambria" w:hAnsi="Cambria"/>
          <w:i w:val="0"/>
          <w:iCs w:val="0"/>
          <w:spacing w:val="-1"/>
          <w:sz w:val="24"/>
          <w:szCs w:val="24"/>
        </w:rPr>
        <w:t>Derstine</w:t>
      </w:r>
      <w:proofErr w:type="spellEnd"/>
      <w:r>
        <w:rPr>
          <w:rStyle w:val="Emphasis"/>
          <w:rFonts w:ascii="Cambria" w:hAnsi="Cambria"/>
          <w:i w:val="0"/>
          <w:iCs w:val="0"/>
          <w:spacing w:val="-1"/>
          <w:sz w:val="24"/>
          <w:szCs w:val="24"/>
        </w:rPr>
        <w:t xml:space="preserve">, John G. </w:t>
      </w:r>
      <w:r w:rsidR="00D5174A">
        <w:rPr>
          <w:rStyle w:val="Emphasis"/>
          <w:rFonts w:ascii="Cambria" w:hAnsi="Cambria"/>
          <w:i w:val="0"/>
          <w:iCs w:val="0"/>
          <w:spacing w:val="-1"/>
          <w:sz w:val="24"/>
          <w:szCs w:val="24"/>
        </w:rPr>
        <w:t xml:space="preserve">W. </w:t>
      </w:r>
      <w:r>
        <w:rPr>
          <w:rStyle w:val="Emphasis"/>
          <w:rFonts w:ascii="Cambria" w:hAnsi="Cambria"/>
          <w:i w:val="0"/>
          <w:iCs w:val="0"/>
          <w:spacing w:val="-1"/>
          <w:sz w:val="24"/>
          <w:szCs w:val="24"/>
        </w:rPr>
        <w:t>Cowles Director</w:t>
      </w:r>
      <w:r w:rsidR="00572CEF">
        <w:rPr>
          <w:rStyle w:val="Emphasis"/>
          <w:rFonts w:ascii="Cambria" w:hAnsi="Cambria"/>
          <w:i w:val="0"/>
          <w:iCs w:val="0"/>
          <w:spacing w:val="-1"/>
          <w:sz w:val="24"/>
          <w:szCs w:val="24"/>
        </w:rPr>
        <w:t xml:space="preserve"> at the Allen</w:t>
      </w:r>
      <w:r>
        <w:rPr>
          <w:rStyle w:val="Emphasis"/>
          <w:rFonts w:ascii="Cambria" w:hAnsi="Cambria"/>
          <w:i w:val="0"/>
          <w:iCs w:val="0"/>
          <w:spacing w:val="-1"/>
          <w:sz w:val="24"/>
          <w:szCs w:val="24"/>
        </w:rPr>
        <w:t>,</w:t>
      </w:r>
      <w:r w:rsidRPr="005D76DF">
        <w:rPr>
          <w:rStyle w:val="Emphasis"/>
          <w:rFonts w:ascii="Cambria" w:hAnsi="Cambria"/>
          <w:i w:val="0"/>
          <w:iCs w:val="0"/>
          <w:spacing w:val="-1"/>
          <w:sz w:val="24"/>
          <w:szCs w:val="24"/>
        </w:rPr>
        <w:t xml:space="preserve"> </w:t>
      </w:r>
      <w:r w:rsidR="002361CF">
        <w:rPr>
          <w:rStyle w:val="Emphasis"/>
          <w:rFonts w:ascii="Cambria" w:hAnsi="Cambria"/>
          <w:i w:val="0"/>
          <w:iCs w:val="0"/>
          <w:spacing w:val="-1"/>
          <w:sz w:val="24"/>
          <w:szCs w:val="24"/>
        </w:rPr>
        <w:t xml:space="preserve">and Stephanie Wiles, the Richard J. Schwartz Director at Cornell. </w:t>
      </w:r>
      <w:r w:rsidR="002C79BE">
        <w:rPr>
          <w:rFonts w:ascii="Cambria" w:hAnsi="Cambria"/>
          <w:spacing w:val="-1"/>
          <w:sz w:val="24"/>
          <w:szCs w:val="24"/>
        </w:rPr>
        <w:t xml:space="preserve">The </w:t>
      </w:r>
      <w:hyperlink r:id="rId6" w:history="1">
        <w:r w:rsidR="002C79BE" w:rsidRPr="00CD26B4">
          <w:rPr>
            <w:rStyle w:val="Hyperlink"/>
            <w:rFonts w:ascii="Cambria" w:hAnsi="Cambria"/>
            <w:spacing w:val="-1"/>
            <w:sz w:val="24"/>
            <w:szCs w:val="24"/>
          </w:rPr>
          <w:t>catalogue is available</w:t>
        </w:r>
      </w:hyperlink>
      <w:r w:rsidR="002C79BE">
        <w:rPr>
          <w:rFonts w:ascii="Cambria" w:hAnsi="Cambria"/>
          <w:spacing w:val="-1"/>
          <w:sz w:val="24"/>
          <w:szCs w:val="24"/>
        </w:rPr>
        <w:t xml:space="preserve"> for $30 by contacting member.amam@oberlin.edu.</w:t>
      </w:r>
    </w:p>
    <w:p w14:paraId="44C4055E" w14:textId="77777777" w:rsidR="009F277B" w:rsidRPr="005D76DF" w:rsidRDefault="009F277B" w:rsidP="001F4383">
      <w:pPr>
        <w:shd w:val="clear" w:color="auto" w:fill="FFFFFF"/>
        <w:rPr>
          <w:rFonts w:ascii="Cambria" w:eastAsia="PMingLiU" w:hAnsi="Cambria" w:cs="PMingLiU"/>
          <w:color w:val="222222"/>
        </w:rPr>
      </w:pPr>
    </w:p>
    <w:p w14:paraId="7BBBAB6B" w14:textId="77777777" w:rsidR="002C79BE" w:rsidRPr="002C79BE" w:rsidRDefault="002C79BE" w:rsidP="005D76DF">
      <w:pPr>
        <w:pStyle w:val="BodyTextMinion"/>
        <w:suppressAutoHyphens/>
        <w:ind w:firstLine="0"/>
        <w:rPr>
          <w:rFonts w:ascii="Cambria" w:hAnsi="Cambria" w:cs="MinionPro-It"/>
          <w:b/>
          <w:iCs/>
          <w:spacing w:val="-1"/>
          <w:sz w:val="24"/>
          <w:szCs w:val="24"/>
        </w:rPr>
      </w:pPr>
      <w:r w:rsidRPr="002C79BE">
        <w:rPr>
          <w:rFonts w:ascii="Cambria" w:hAnsi="Cambria" w:cs="MinionPro-It"/>
          <w:b/>
          <w:iCs/>
          <w:spacing w:val="-1"/>
          <w:sz w:val="24"/>
          <w:szCs w:val="24"/>
        </w:rPr>
        <w:t>Support:</w:t>
      </w:r>
    </w:p>
    <w:p w14:paraId="4AD3132E" w14:textId="2F29914F" w:rsidR="005D76DF" w:rsidRPr="002C79BE" w:rsidRDefault="005D76DF" w:rsidP="005D76DF">
      <w:pPr>
        <w:pStyle w:val="BodyTextMinion"/>
        <w:suppressAutoHyphens/>
        <w:ind w:firstLine="0"/>
        <w:rPr>
          <w:rFonts w:ascii="Cambria Math" w:hAnsi="Cambria Math" w:cs="MinionPro-It"/>
          <w:iCs/>
          <w:sz w:val="24"/>
          <w:szCs w:val="24"/>
        </w:rPr>
      </w:pPr>
      <w:r w:rsidRPr="002C79BE">
        <w:rPr>
          <w:rFonts w:ascii="Cambria Math" w:hAnsi="Cambria Math" w:cs="MinionPro-It"/>
          <w:iCs/>
          <w:spacing w:val="-1"/>
          <w:sz w:val="24"/>
          <w:szCs w:val="24"/>
        </w:rPr>
        <w:t xml:space="preserve">At Oberlin, support for </w:t>
      </w:r>
      <w:r w:rsidR="00572CEF" w:rsidRPr="00572CEF">
        <w:rPr>
          <w:rFonts w:ascii="Cambria Math" w:hAnsi="Cambria Math" w:cs="MinionPro-It"/>
          <w:i/>
          <w:iCs/>
          <w:spacing w:val="-1"/>
          <w:sz w:val="24"/>
          <w:szCs w:val="24"/>
        </w:rPr>
        <w:t>Lines of Inquiry: Learning from Rembrandt’s Etchings</w:t>
      </w:r>
      <w:r w:rsidRPr="002C79BE">
        <w:rPr>
          <w:rFonts w:ascii="Cambria Math" w:hAnsi="Cambria Math" w:cs="MinionPro-It"/>
          <w:iCs/>
          <w:spacing w:val="-1"/>
          <w:sz w:val="24"/>
          <w:szCs w:val="24"/>
        </w:rPr>
        <w:t xml:space="preserve"> has been provided by the Gladys </w:t>
      </w:r>
      <w:proofErr w:type="spellStart"/>
      <w:r w:rsidRPr="002C79BE">
        <w:rPr>
          <w:rFonts w:ascii="Cambria Math" w:hAnsi="Cambria Math" w:cs="MinionPro-It"/>
          <w:iCs/>
          <w:spacing w:val="-1"/>
          <w:sz w:val="24"/>
          <w:szCs w:val="24"/>
        </w:rPr>
        <w:t>Krieble</w:t>
      </w:r>
      <w:proofErr w:type="spellEnd"/>
      <w:r w:rsidRPr="002C79BE">
        <w:rPr>
          <w:rFonts w:ascii="Cambria Math" w:hAnsi="Cambria Math" w:cs="MinionPro-It"/>
          <w:iCs/>
          <w:spacing w:val="-1"/>
          <w:sz w:val="24"/>
          <w:szCs w:val="24"/>
        </w:rPr>
        <w:t xml:space="preserve"> </w:t>
      </w:r>
      <w:proofErr w:type="spellStart"/>
      <w:r w:rsidRPr="002C79BE">
        <w:rPr>
          <w:rFonts w:ascii="Cambria Math" w:hAnsi="Cambria Math" w:cs="MinionPro-It"/>
          <w:iCs/>
          <w:spacing w:val="-1"/>
          <w:sz w:val="24"/>
          <w:szCs w:val="24"/>
        </w:rPr>
        <w:t>Delmas</w:t>
      </w:r>
      <w:proofErr w:type="spellEnd"/>
      <w:r w:rsidRPr="002C79BE">
        <w:rPr>
          <w:rFonts w:ascii="Cambria Math" w:hAnsi="Cambria Math" w:cs="MinionPro-It"/>
          <w:iCs/>
          <w:spacing w:val="-1"/>
          <w:sz w:val="24"/>
          <w:szCs w:val="24"/>
        </w:rPr>
        <w:t xml:space="preserve"> Foundation and the Robert Lehman Foundation, Inc., as well as by </w:t>
      </w:r>
      <w:proofErr w:type="spellStart"/>
      <w:r w:rsidRPr="002C79BE">
        <w:rPr>
          <w:rFonts w:ascii="Cambria Math" w:hAnsi="Cambria Math" w:cs="MinionPro-It"/>
          <w:iCs/>
          <w:spacing w:val="-1"/>
          <w:sz w:val="24"/>
          <w:szCs w:val="24"/>
        </w:rPr>
        <w:t>Mary</w:t>
      </w:r>
      <w:r w:rsidR="002C79BE" w:rsidRPr="002C79BE">
        <w:rPr>
          <w:rFonts w:ascii="Cambria Math" w:hAnsi="Cambria Math" w:cs="MinionPro-It"/>
          <w:iCs/>
          <w:spacing w:val="-1"/>
          <w:sz w:val="24"/>
          <w:szCs w:val="24"/>
        </w:rPr>
        <w:t>an</w:t>
      </w:r>
      <w:proofErr w:type="spellEnd"/>
      <w:r w:rsidR="002C79BE" w:rsidRPr="002C79BE">
        <w:rPr>
          <w:rFonts w:ascii="Cambria Math" w:hAnsi="Cambria Math" w:cs="MinionPro-It"/>
          <w:iCs/>
          <w:spacing w:val="-1"/>
          <w:sz w:val="24"/>
          <w:szCs w:val="24"/>
        </w:rPr>
        <w:t xml:space="preserve"> and Chuck Ainsworth, Elaine </w:t>
      </w:r>
      <w:r w:rsidRPr="002C79BE">
        <w:rPr>
          <w:rFonts w:ascii="Cambria Math" w:hAnsi="Cambria Math" w:cs="MinionPro-It"/>
          <w:iCs/>
          <w:spacing w:val="-1"/>
          <w:sz w:val="24"/>
          <w:szCs w:val="24"/>
        </w:rPr>
        <w:t xml:space="preserve">A. Bridges, Andrew Butterfield and Claire </w:t>
      </w:r>
      <w:proofErr w:type="spellStart"/>
      <w:r w:rsidRPr="002C79BE">
        <w:rPr>
          <w:rFonts w:ascii="Cambria Math" w:hAnsi="Cambria Math" w:cs="MinionPro-It"/>
          <w:iCs/>
          <w:spacing w:val="-1"/>
          <w:sz w:val="24"/>
          <w:szCs w:val="24"/>
        </w:rPr>
        <w:t>Schiffman</w:t>
      </w:r>
      <w:proofErr w:type="spellEnd"/>
      <w:r w:rsidRPr="002C79BE">
        <w:rPr>
          <w:rFonts w:ascii="Cambria Math" w:hAnsi="Cambria Math" w:cs="MinionPro-It"/>
          <w:iCs/>
          <w:spacing w:val="-1"/>
          <w:sz w:val="24"/>
          <w:szCs w:val="24"/>
        </w:rPr>
        <w:t xml:space="preserve">, Pamela and James </w:t>
      </w:r>
      <w:proofErr w:type="spellStart"/>
      <w:r w:rsidRPr="002C79BE">
        <w:rPr>
          <w:rFonts w:ascii="Cambria Math" w:hAnsi="Cambria Math" w:cs="MinionPro-It"/>
          <w:iCs/>
          <w:spacing w:val="-1"/>
          <w:sz w:val="24"/>
          <w:szCs w:val="24"/>
        </w:rPr>
        <w:t>Elesh</w:t>
      </w:r>
      <w:proofErr w:type="spellEnd"/>
      <w:r w:rsidRPr="002C79BE">
        <w:rPr>
          <w:rFonts w:ascii="Cambria Math" w:hAnsi="Cambria Math" w:cs="MinionPro-It"/>
          <w:iCs/>
          <w:spacing w:val="-1"/>
          <w:sz w:val="24"/>
          <w:szCs w:val="24"/>
        </w:rPr>
        <w:t xml:space="preserve">, Sarah G. (Sally) Epstein and Donald Collins, Suzanne </w:t>
      </w:r>
      <w:proofErr w:type="spellStart"/>
      <w:r w:rsidRPr="002C79BE">
        <w:rPr>
          <w:rFonts w:ascii="Cambria Math" w:hAnsi="Cambria Math" w:cs="MinionPro-It"/>
          <w:iCs/>
          <w:spacing w:val="-1"/>
          <w:sz w:val="24"/>
          <w:szCs w:val="24"/>
        </w:rPr>
        <w:t>Hellmuth</w:t>
      </w:r>
      <w:proofErr w:type="spellEnd"/>
      <w:r w:rsidRPr="002C79BE">
        <w:rPr>
          <w:rFonts w:ascii="Cambria Math" w:hAnsi="Cambria Math" w:cs="MinionPro-It"/>
          <w:iCs/>
          <w:spacing w:val="-1"/>
          <w:sz w:val="24"/>
          <w:szCs w:val="24"/>
        </w:rPr>
        <w:t xml:space="preserve"> and Jock Reynolds, Brian and Mary Kennedy, Emily and T.</w:t>
      </w:r>
      <w:r w:rsidR="002C79BE">
        <w:rPr>
          <w:rFonts w:ascii="Cambria Math" w:hAnsi="Cambria Math" w:cs="MinionPro-It"/>
          <w:iCs/>
          <w:spacing w:val="-1"/>
          <w:sz w:val="24"/>
          <w:szCs w:val="24"/>
        </w:rPr>
        <w:t xml:space="preserve"> </w:t>
      </w:r>
      <w:r w:rsidRPr="002C79BE">
        <w:rPr>
          <w:rFonts w:ascii="Cambria Math" w:hAnsi="Cambria Math" w:cs="MinionPro-It"/>
          <w:iCs/>
          <w:spacing w:val="-1"/>
          <w:sz w:val="24"/>
          <w:szCs w:val="24"/>
        </w:rPr>
        <w:t xml:space="preserve">K. McClintock, Donald </w:t>
      </w:r>
      <w:proofErr w:type="spellStart"/>
      <w:r w:rsidRPr="002C79BE">
        <w:rPr>
          <w:rFonts w:ascii="Cambria Math" w:hAnsi="Cambria Math" w:cs="MinionPro-It"/>
          <w:iCs/>
          <w:spacing w:val="-1"/>
          <w:sz w:val="24"/>
          <w:szCs w:val="24"/>
        </w:rPr>
        <w:t>Oresman</w:t>
      </w:r>
      <w:proofErr w:type="spellEnd"/>
      <w:r w:rsidRPr="002C79BE">
        <w:rPr>
          <w:rFonts w:ascii="Cambria Math" w:hAnsi="Cambria Math" w:cs="MinionPro-It"/>
          <w:iCs/>
          <w:spacing w:val="-1"/>
          <w:sz w:val="24"/>
          <w:szCs w:val="24"/>
        </w:rPr>
        <w:t xml:space="preserve">, Betsy </w:t>
      </w:r>
      <w:proofErr w:type="spellStart"/>
      <w:r w:rsidRPr="002C79BE">
        <w:rPr>
          <w:rFonts w:ascii="Cambria Math" w:hAnsi="Cambria Math" w:cs="MinionPro-It"/>
          <w:iCs/>
          <w:spacing w:val="-1"/>
          <w:sz w:val="24"/>
          <w:szCs w:val="24"/>
        </w:rPr>
        <w:t>Pinover</w:t>
      </w:r>
      <w:proofErr w:type="spellEnd"/>
      <w:r w:rsidRPr="002C79BE">
        <w:rPr>
          <w:rFonts w:ascii="Cambria Math" w:hAnsi="Cambria Math" w:cs="MinionPro-It"/>
          <w:iCs/>
          <w:spacing w:val="-1"/>
          <w:sz w:val="24"/>
          <w:szCs w:val="24"/>
        </w:rPr>
        <w:t xml:space="preserve"> Schiff, Deborah and Andy Scott, Katherine </w:t>
      </w:r>
      <w:proofErr w:type="spellStart"/>
      <w:r w:rsidRPr="002C79BE">
        <w:rPr>
          <w:rFonts w:ascii="Cambria Math" w:hAnsi="Cambria Math" w:cs="MinionPro-It"/>
          <w:iCs/>
          <w:spacing w:val="-1"/>
          <w:sz w:val="24"/>
          <w:szCs w:val="24"/>
        </w:rPr>
        <w:t>Solender</w:t>
      </w:r>
      <w:proofErr w:type="spellEnd"/>
      <w:r w:rsidRPr="002C79BE">
        <w:rPr>
          <w:rFonts w:ascii="Cambria Math" w:hAnsi="Cambria Math" w:cs="MinionPro-It"/>
          <w:iCs/>
          <w:spacing w:val="-1"/>
          <w:sz w:val="24"/>
          <w:szCs w:val="24"/>
        </w:rPr>
        <w:t xml:space="preserve"> and Willie </w:t>
      </w:r>
      <w:proofErr w:type="spellStart"/>
      <w:r w:rsidRPr="002C79BE">
        <w:rPr>
          <w:rFonts w:ascii="Cambria Math" w:hAnsi="Cambria Math" w:cs="MinionPro-It"/>
          <w:iCs/>
          <w:spacing w:val="-1"/>
          <w:sz w:val="24"/>
          <w:szCs w:val="24"/>
        </w:rPr>
        <w:t>Katzin</w:t>
      </w:r>
      <w:proofErr w:type="spellEnd"/>
      <w:r w:rsidRPr="002C79BE">
        <w:rPr>
          <w:rFonts w:ascii="Cambria Math" w:hAnsi="Cambria Math" w:cs="MinionPro-It"/>
          <w:iCs/>
          <w:spacing w:val="-1"/>
          <w:sz w:val="24"/>
          <w:szCs w:val="24"/>
        </w:rPr>
        <w:t xml:space="preserve">, </w:t>
      </w:r>
      <w:proofErr w:type="spellStart"/>
      <w:r w:rsidRPr="002C79BE">
        <w:rPr>
          <w:rFonts w:ascii="Cambria Math" w:hAnsi="Cambria Math" w:cs="MinionPro-It"/>
          <w:iCs/>
          <w:spacing w:val="-1"/>
          <w:sz w:val="24"/>
          <w:szCs w:val="24"/>
        </w:rPr>
        <w:t>Sietske</w:t>
      </w:r>
      <w:proofErr w:type="spellEnd"/>
      <w:r w:rsidRPr="002C79BE">
        <w:rPr>
          <w:rFonts w:ascii="Cambria Math" w:hAnsi="Cambria Math" w:cs="MinionPro-It"/>
          <w:iCs/>
          <w:spacing w:val="-1"/>
          <w:sz w:val="24"/>
          <w:szCs w:val="24"/>
        </w:rPr>
        <w:t xml:space="preserve"> and Herman </w:t>
      </w:r>
      <w:proofErr w:type="spellStart"/>
      <w:r w:rsidRPr="002C79BE">
        <w:rPr>
          <w:rFonts w:ascii="Cambria Math" w:hAnsi="Cambria Math" w:cs="MinionPro-It"/>
          <w:iCs/>
          <w:spacing w:val="-2"/>
          <w:sz w:val="24"/>
          <w:szCs w:val="24"/>
        </w:rPr>
        <w:t>Turndorf</w:t>
      </w:r>
      <w:proofErr w:type="spellEnd"/>
      <w:r w:rsidRPr="002C79BE">
        <w:rPr>
          <w:rFonts w:ascii="Cambria Math" w:hAnsi="Cambria Math" w:cs="MinionPro-It"/>
          <w:iCs/>
          <w:spacing w:val="-2"/>
          <w:sz w:val="24"/>
          <w:szCs w:val="24"/>
        </w:rPr>
        <w:t xml:space="preserve">, Gloria Werner, the John H. and </w:t>
      </w:r>
      <w:r w:rsidRPr="002C79BE">
        <w:rPr>
          <w:rFonts w:ascii="Cambria Math" w:hAnsi="Cambria Math" w:cs="MinionPro-It"/>
          <w:iCs/>
          <w:sz w:val="24"/>
          <w:szCs w:val="24"/>
        </w:rPr>
        <w:t xml:space="preserve">Marjorie Fox Wieland </w:t>
      </w:r>
      <w:r w:rsidRPr="002C79BE">
        <w:rPr>
          <w:rFonts w:ascii="Cambria Math" w:hAnsi="Cambria Math" w:cs="MinionPro-It"/>
          <w:iCs/>
          <w:spacing w:val="-2"/>
          <w:sz w:val="24"/>
          <w:szCs w:val="24"/>
        </w:rPr>
        <w:t>AMAM</w:t>
      </w:r>
      <w:r w:rsidRPr="002C79BE">
        <w:rPr>
          <w:rFonts w:ascii="Cambria Math" w:hAnsi="Cambria Math" w:cs="MinionPro-It"/>
          <w:iCs/>
          <w:sz w:val="24"/>
          <w:szCs w:val="24"/>
        </w:rPr>
        <w:t xml:space="preserve"> Support Fund, and the Friends of Art Fund.</w:t>
      </w:r>
    </w:p>
    <w:p w14:paraId="0F3A0463" w14:textId="77777777" w:rsidR="00A059E6" w:rsidRPr="00E94E7F" w:rsidRDefault="00A059E6" w:rsidP="00E94E7F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Cambria" w:hAnsi="Cambria" w:cs="MinionPro-Regular"/>
          <w:color w:val="000000" w:themeColor="text1"/>
        </w:rPr>
      </w:pPr>
    </w:p>
    <w:sectPr w:rsidR="00A059E6" w:rsidRPr="00E94E7F" w:rsidSect="00DA08B7">
      <w:pgSz w:w="12240" w:h="15840"/>
      <w:pgMar w:top="1080" w:right="1440" w:bottom="108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Pro-It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revisionView w:markup="0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B0"/>
    <w:rsid w:val="00010D31"/>
    <w:rsid w:val="000C2B6E"/>
    <w:rsid w:val="0012144C"/>
    <w:rsid w:val="001378AD"/>
    <w:rsid w:val="00196476"/>
    <w:rsid w:val="00197A83"/>
    <w:rsid w:val="001C0C15"/>
    <w:rsid w:val="001C29F7"/>
    <w:rsid w:val="001F4383"/>
    <w:rsid w:val="0020576A"/>
    <w:rsid w:val="002231A5"/>
    <w:rsid w:val="002361CF"/>
    <w:rsid w:val="00255887"/>
    <w:rsid w:val="002B2EAB"/>
    <w:rsid w:val="002C33AC"/>
    <w:rsid w:val="002C79BE"/>
    <w:rsid w:val="002F03FB"/>
    <w:rsid w:val="00310F16"/>
    <w:rsid w:val="00320EAC"/>
    <w:rsid w:val="00325786"/>
    <w:rsid w:val="00352BD3"/>
    <w:rsid w:val="0036696A"/>
    <w:rsid w:val="003716B0"/>
    <w:rsid w:val="003E6F2F"/>
    <w:rsid w:val="00403E17"/>
    <w:rsid w:val="0040547E"/>
    <w:rsid w:val="00415290"/>
    <w:rsid w:val="00423817"/>
    <w:rsid w:val="00462B57"/>
    <w:rsid w:val="004A0B15"/>
    <w:rsid w:val="00514D4C"/>
    <w:rsid w:val="00521850"/>
    <w:rsid w:val="00572CEF"/>
    <w:rsid w:val="005A33B3"/>
    <w:rsid w:val="005B267E"/>
    <w:rsid w:val="005D76DF"/>
    <w:rsid w:val="00650BF8"/>
    <w:rsid w:val="00686C6C"/>
    <w:rsid w:val="006873D0"/>
    <w:rsid w:val="006C1FB9"/>
    <w:rsid w:val="006D22F7"/>
    <w:rsid w:val="0070305C"/>
    <w:rsid w:val="007235E6"/>
    <w:rsid w:val="0072694E"/>
    <w:rsid w:val="007845CA"/>
    <w:rsid w:val="007D2B73"/>
    <w:rsid w:val="007E2087"/>
    <w:rsid w:val="008E6B06"/>
    <w:rsid w:val="00902980"/>
    <w:rsid w:val="0090415D"/>
    <w:rsid w:val="0094061E"/>
    <w:rsid w:val="0095108E"/>
    <w:rsid w:val="009570D1"/>
    <w:rsid w:val="00960009"/>
    <w:rsid w:val="009A280B"/>
    <w:rsid w:val="009B1F50"/>
    <w:rsid w:val="009E6E00"/>
    <w:rsid w:val="009F277B"/>
    <w:rsid w:val="00A059E6"/>
    <w:rsid w:val="00A11BB9"/>
    <w:rsid w:val="00A40CB0"/>
    <w:rsid w:val="00A55F28"/>
    <w:rsid w:val="00A61E89"/>
    <w:rsid w:val="00A71E1C"/>
    <w:rsid w:val="00A923EA"/>
    <w:rsid w:val="00AB4286"/>
    <w:rsid w:val="00AB54CF"/>
    <w:rsid w:val="00AF7C51"/>
    <w:rsid w:val="00B25EC5"/>
    <w:rsid w:val="00BB0C97"/>
    <w:rsid w:val="00BB26F0"/>
    <w:rsid w:val="00BC24FD"/>
    <w:rsid w:val="00BD479F"/>
    <w:rsid w:val="00C0228F"/>
    <w:rsid w:val="00C5411F"/>
    <w:rsid w:val="00C728DE"/>
    <w:rsid w:val="00C9118D"/>
    <w:rsid w:val="00CC112C"/>
    <w:rsid w:val="00CD26B4"/>
    <w:rsid w:val="00CF0AD2"/>
    <w:rsid w:val="00D407ED"/>
    <w:rsid w:val="00D50BCD"/>
    <w:rsid w:val="00D51537"/>
    <w:rsid w:val="00D5174A"/>
    <w:rsid w:val="00D75CC1"/>
    <w:rsid w:val="00DA08B7"/>
    <w:rsid w:val="00DA6E1E"/>
    <w:rsid w:val="00E32E4D"/>
    <w:rsid w:val="00E94E7F"/>
    <w:rsid w:val="00EA1028"/>
    <w:rsid w:val="00EB486F"/>
    <w:rsid w:val="00EF590C"/>
    <w:rsid w:val="00F47A0C"/>
    <w:rsid w:val="00F54706"/>
    <w:rsid w:val="00F54711"/>
    <w:rsid w:val="00F65A0F"/>
    <w:rsid w:val="00F75F4F"/>
    <w:rsid w:val="00F91D97"/>
    <w:rsid w:val="00FB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662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Minion">
    <w:name w:val="Body Text Minion"/>
    <w:basedOn w:val="Normal"/>
    <w:uiPriority w:val="99"/>
    <w:rsid w:val="005D76DF"/>
    <w:pPr>
      <w:widowControl w:val="0"/>
      <w:autoSpaceDE w:val="0"/>
      <w:autoSpaceDN w:val="0"/>
      <w:adjustRightInd w:val="0"/>
      <w:spacing w:line="288" w:lineRule="auto"/>
      <w:ind w:firstLine="240"/>
      <w:textAlignment w:val="center"/>
    </w:pPr>
    <w:rPr>
      <w:rFonts w:ascii="MinionPro-Regular" w:hAnsi="MinionPro-Regular" w:cs="MinionPro-Regular"/>
      <w:color w:val="000000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5D76DF"/>
    <w:rPr>
      <w:i/>
      <w:iCs/>
      <w:color w:val="000000"/>
      <w:w w:val="100"/>
    </w:rPr>
  </w:style>
  <w:style w:type="character" w:styleId="Hyperlink">
    <w:name w:val="Hyperlink"/>
    <w:basedOn w:val="DefaultParagraphFont"/>
    <w:uiPriority w:val="99"/>
    <w:unhideWhenUsed/>
    <w:rsid w:val="00CD2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2.oberlin.edu/amam/" TargetMode="External"/><Relationship Id="rId5" Type="http://schemas.openxmlformats.org/officeDocument/2006/relationships/hyperlink" Target="https://museum.cornell.edu/watermark-identification-rembrandt-etchings" TargetMode="External"/><Relationship Id="rId6" Type="http://schemas.openxmlformats.org/officeDocument/2006/relationships/hyperlink" Target="http://www2.oberlin.edu/amam/publication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3553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2018-01-05T21:04:00Z</cp:lastPrinted>
  <dcterms:created xsi:type="dcterms:W3CDTF">2020-05-28T18:49:00Z</dcterms:created>
  <dcterms:modified xsi:type="dcterms:W3CDTF">2020-05-28T18:50:00Z</dcterms:modified>
</cp:coreProperties>
</file>